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522B2" w14:textId="0A6B1FDD" w:rsidR="00816969" w:rsidRPr="00027478" w:rsidRDefault="0052661E" w:rsidP="00816969">
      <w:pPr>
        <w:shd w:val="clear" w:color="auto" w:fill="FFFFFF"/>
        <w:jc w:val="both"/>
        <w:outlineLvl w:val="1"/>
        <w:rPr>
          <w:rFonts w:ascii="Arial" w:eastAsia="Times New Roman" w:hAnsi="Arial" w:cs="Arial"/>
          <w:bCs/>
          <w:sz w:val="21"/>
          <w:szCs w:val="21"/>
        </w:rPr>
      </w:pPr>
      <w:r w:rsidRPr="00027478">
        <w:rPr>
          <w:rFonts w:ascii="Arial" w:eastAsia="Times New Roman" w:hAnsi="Arial" w:cs="Arial"/>
          <w:bCs/>
          <w:sz w:val="21"/>
          <w:szCs w:val="21"/>
        </w:rPr>
        <w:t xml:space="preserve">Lunedì 16 giugno 2025 nella Sala Carlo e Mirella </w:t>
      </w:r>
      <w:proofErr w:type="spellStart"/>
      <w:r w:rsidRPr="00027478">
        <w:rPr>
          <w:rFonts w:ascii="Arial" w:eastAsia="Times New Roman" w:hAnsi="Arial" w:cs="Arial"/>
          <w:bCs/>
          <w:sz w:val="21"/>
          <w:szCs w:val="21"/>
        </w:rPr>
        <w:t>Sbisà</w:t>
      </w:r>
      <w:proofErr w:type="spellEnd"/>
      <w:r w:rsidRPr="00027478">
        <w:rPr>
          <w:rFonts w:ascii="Arial" w:eastAsia="Times New Roman" w:hAnsi="Arial" w:cs="Arial"/>
          <w:bCs/>
          <w:sz w:val="21"/>
          <w:szCs w:val="21"/>
        </w:rPr>
        <w:t xml:space="preserve"> dell’Università Popolare di Trieste s’inaugura la mostra Mirella Schott </w:t>
      </w:r>
      <w:proofErr w:type="spellStart"/>
      <w:r w:rsidRPr="00027478">
        <w:rPr>
          <w:rFonts w:ascii="Arial" w:eastAsia="Times New Roman" w:hAnsi="Arial" w:cs="Arial"/>
          <w:bCs/>
          <w:sz w:val="21"/>
          <w:szCs w:val="21"/>
        </w:rPr>
        <w:t>Sbisà</w:t>
      </w:r>
      <w:proofErr w:type="spellEnd"/>
      <w:r w:rsidRPr="00027478">
        <w:rPr>
          <w:rFonts w:ascii="Arial" w:eastAsia="Times New Roman" w:hAnsi="Arial" w:cs="Arial"/>
          <w:bCs/>
          <w:sz w:val="21"/>
          <w:szCs w:val="21"/>
        </w:rPr>
        <w:t>. Ricordando la maestra del segno</w:t>
      </w:r>
    </w:p>
    <w:p w14:paraId="01C0D352" w14:textId="77777777" w:rsidR="00816969" w:rsidRPr="00027478" w:rsidRDefault="00816969" w:rsidP="00816969">
      <w:pPr>
        <w:jc w:val="both"/>
        <w:rPr>
          <w:rFonts w:ascii="Arial" w:eastAsia="Times New Roman" w:hAnsi="Arial" w:cs="Arial"/>
          <w:bCs/>
          <w:sz w:val="21"/>
          <w:szCs w:val="21"/>
          <w:shd w:val="clear" w:color="auto" w:fill="FFFFFF"/>
        </w:rPr>
      </w:pPr>
    </w:p>
    <w:p w14:paraId="1EE87AA5" w14:textId="1DEDA0C0" w:rsidR="00EB526A" w:rsidRPr="00027478" w:rsidRDefault="0044423F" w:rsidP="00131360">
      <w:pPr>
        <w:jc w:val="both"/>
        <w:rPr>
          <w:rFonts w:asciiTheme="majorHAnsi" w:eastAsia="Times New Roman" w:hAnsiTheme="majorHAnsi" w:cs="Arial"/>
          <w:bCs/>
          <w:sz w:val="21"/>
          <w:szCs w:val="21"/>
        </w:rPr>
      </w:pPr>
      <w:r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Lune</w:t>
      </w:r>
      <w:r w:rsidR="00816969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dì 1</w:t>
      </w:r>
      <w:r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6</w:t>
      </w:r>
      <w:r w:rsidR="00816969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 </w:t>
      </w:r>
      <w:r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giugno 2025 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alle 19 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nella Sala Carlo e Mirella </w:t>
      </w:r>
      <w:proofErr w:type="spellStart"/>
      <w:r w:rsidRPr="00027478">
        <w:rPr>
          <w:rFonts w:asciiTheme="majorHAnsi" w:eastAsia="Times New Roman" w:hAnsiTheme="majorHAnsi" w:cs="Arial"/>
          <w:bCs/>
          <w:sz w:val="21"/>
          <w:szCs w:val="21"/>
        </w:rPr>
        <w:t>Sbisà</w:t>
      </w:r>
      <w:proofErr w:type="spellEnd"/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dell’Università Popolare di Trieste</w:t>
      </w:r>
      <w:r w:rsidR="003A6654"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(via </w:t>
      </w:r>
      <w:proofErr w:type="spellStart"/>
      <w:r w:rsidR="003A6654" w:rsidRPr="00027478">
        <w:rPr>
          <w:rFonts w:asciiTheme="majorHAnsi" w:eastAsia="Times New Roman" w:hAnsiTheme="majorHAnsi" w:cs="Arial"/>
          <w:bCs/>
          <w:sz w:val="21"/>
          <w:szCs w:val="21"/>
        </w:rPr>
        <w:t>Torrebianca</w:t>
      </w:r>
      <w:proofErr w:type="spellEnd"/>
      <w:r w:rsidR="003A6654"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22)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s’inaugura la mostra Mirella Schott </w:t>
      </w:r>
      <w:proofErr w:type="spellStart"/>
      <w:r w:rsidRPr="00027478">
        <w:rPr>
          <w:rFonts w:asciiTheme="majorHAnsi" w:eastAsia="Times New Roman" w:hAnsiTheme="majorHAnsi" w:cs="Arial"/>
          <w:bCs/>
          <w:sz w:val="21"/>
          <w:szCs w:val="21"/>
        </w:rPr>
        <w:t>Sbisà</w:t>
      </w:r>
      <w:proofErr w:type="spellEnd"/>
      <w:r w:rsidRPr="00027478">
        <w:rPr>
          <w:rFonts w:asciiTheme="majorHAnsi" w:eastAsia="Times New Roman" w:hAnsiTheme="majorHAnsi" w:cs="Arial"/>
          <w:bCs/>
          <w:sz w:val="21"/>
          <w:szCs w:val="21"/>
        </w:rPr>
        <w:t>. Ricordando la maestra del segno</w:t>
      </w:r>
      <w:r w:rsidR="00E75AFC" w:rsidRPr="00027478">
        <w:rPr>
          <w:rFonts w:asciiTheme="majorHAnsi" w:eastAsia="Times New Roman" w:hAnsiTheme="majorHAnsi" w:cs="Arial"/>
          <w:bCs/>
          <w:sz w:val="21"/>
          <w:szCs w:val="21"/>
        </w:rPr>
        <w:t>. La rassegna è or</w:t>
      </w:r>
      <w:r w:rsidR="00E75AFC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ganizzata e sostenuta dall’Università Popolare di Trieste, che nel 2025 festeggia i 125 anni di attività per la cultura italiana</w:t>
      </w:r>
      <w:r w:rsidR="00E92351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,</w:t>
      </w:r>
      <w:r w:rsidR="00E75AFC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 e </w:t>
      </w:r>
      <w:r w:rsidR="008B2DA2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con i fondi della legge 16/2014 art. 27</w:t>
      </w:r>
      <w:r w:rsidR="00E92351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 </w:t>
      </w:r>
      <w:r w:rsidR="008B2DA2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bis della Regione </w:t>
      </w:r>
      <w:proofErr w:type="gramStart"/>
      <w:r w:rsidR="008B2DA2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Friuli Venez</w:t>
      </w:r>
      <w:r w:rsidR="00E75AFC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>ia Giulia</w:t>
      </w:r>
      <w:proofErr w:type="gramEnd"/>
      <w:r w:rsidR="00B82E68" w:rsidRPr="00027478"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  <w:t xml:space="preserve"> ed è curata da Marianna Accerboni: in mostra 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una </w:t>
      </w:r>
      <w:r w:rsidR="00131360" w:rsidRPr="00027478">
        <w:rPr>
          <w:rFonts w:asciiTheme="majorHAnsi" w:eastAsia="Times New Roman" w:hAnsiTheme="majorHAnsi" w:cs="Arial"/>
          <w:bCs/>
          <w:sz w:val="21"/>
          <w:szCs w:val="21"/>
        </w:rPr>
        <w:t>quara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</w:rPr>
        <w:t>ntina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di 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</w:rPr>
        <w:t>acqueforti</w:t>
      </w:r>
      <w:r w:rsidR="003A6654" w:rsidRPr="00027478">
        <w:rPr>
          <w:rFonts w:asciiTheme="majorHAnsi" w:eastAsia="Times New Roman" w:hAnsiTheme="majorHAnsi" w:cs="Arial"/>
          <w:bCs/>
          <w:sz w:val="21"/>
          <w:szCs w:val="21"/>
        </w:rPr>
        <w:t>/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</w:rPr>
        <w:t>acquetinte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e alcuni dipinti a olio 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>realizzat</w:t>
      </w:r>
      <w:r w:rsidR="008F258E" w:rsidRPr="00027478">
        <w:rPr>
          <w:rFonts w:asciiTheme="majorHAnsi" w:eastAsia="Times New Roman" w:hAnsiTheme="majorHAnsi" w:cs="Arial"/>
          <w:bCs/>
          <w:sz w:val="21"/>
          <w:szCs w:val="21"/>
        </w:rPr>
        <w:t>i</w:t>
      </w:r>
      <w:r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 dalla pittrice</w:t>
      </w:r>
      <w:r w:rsidR="00E75AFC" w:rsidRPr="00027478">
        <w:rPr>
          <w:rFonts w:asciiTheme="majorHAnsi" w:eastAsia="Times New Roman" w:hAnsiTheme="majorHAnsi" w:cs="Arial"/>
          <w:bCs/>
          <w:sz w:val="21"/>
          <w:szCs w:val="21"/>
        </w:rPr>
        <w:t xml:space="preserve">, </w:t>
      </w:r>
      <w:r w:rsidR="00E75AFC" w:rsidRPr="00027478">
        <w:rPr>
          <w:rFonts w:asciiTheme="majorHAnsi" w:hAnsiTheme="majorHAnsi" w:cs="Calibri"/>
          <w:bCs/>
          <w:sz w:val="21"/>
          <w:szCs w:val="21"/>
        </w:rPr>
        <w:t xml:space="preserve">ceramista e acquafortista (Trieste 17 novembre 1921 / 19 giugno 2015) </w:t>
      </w:r>
      <w:r w:rsidR="00EB526A" w:rsidRPr="00027478">
        <w:rPr>
          <w:rFonts w:asciiTheme="majorHAnsi" w:hAnsiTheme="majorHAnsi"/>
          <w:bCs/>
          <w:sz w:val="21"/>
          <w:szCs w:val="21"/>
        </w:rPr>
        <w:t>soprattutto nel periodo centrale e maturo della sua creatività</w:t>
      </w:r>
      <w:r w:rsidR="00E75AFC" w:rsidRPr="00027478">
        <w:rPr>
          <w:rFonts w:asciiTheme="majorHAnsi" w:hAnsiTheme="majorHAnsi"/>
          <w:bCs/>
          <w:sz w:val="21"/>
          <w:szCs w:val="21"/>
        </w:rPr>
        <w:t>. In tale contesto</w:t>
      </w:r>
      <w:r w:rsidR="00EB526A" w:rsidRPr="00027478">
        <w:rPr>
          <w:rFonts w:asciiTheme="majorHAnsi" w:hAnsiTheme="majorHAnsi"/>
          <w:bCs/>
          <w:sz w:val="21"/>
          <w:szCs w:val="21"/>
        </w:rPr>
        <w:t xml:space="preserve"> l’artista raggiunse apici molto elevati particolarmente nel campo dell’incisione, cui si era fortemente appassionata, proseguendo con tenacia e talento, dopo la morte nel 1964 del marito Carlo, che le fu maestro, la conduzione della Scuola Libera</w:t>
      </w:r>
      <w:r w:rsidR="003A6654" w:rsidRPr="00027478">
        <w:rPr>
          <w:rFonts w:asciiTheme="majorHAnsi" w:hAnsiTheme="majorHAnsi"/>
          <w:bCs/>
          <w:sz w:val="21"/>
          <w:szCs w:val="21"/>
        </w:rPr>
        <w:t xml:space="preserve"> </w:t>
      </w:r>
      <w:r w:rsidR="00EB526A" w:rsidRPr="00027478">
        <w:rPr>
          <w:rFonts w:asciiTheme="majorHAnsi" w:hAnsiTheme="majorHAnsi"/>
          <w:bCs/>
          <w:sz w:val="21"/>
          <w:szCs w:val="21"/>
        </w:rPr>
        <w:t>dell’Acquaforte, da lui fondata nel 1960</w:t>
      </w:r>
      <w:r w:rsidR="00131360" w:rsidRPr="00027478">
        <w:rPr>
          <w:rFonts w:asciiTheme="majorHAnsi" w:hAnsiTheme="majorHAnsi"/>
          <w:bCs/>
          <w:sz w:val="21"/>
          <w:szCs w:val="21"/>
        </w:rPr>
        <w:t>: istituzione</w:t>
      </w:r>
      <w:r w:rsidR="00EB526A" w:rsidRPr="00027478">
        <w:rPr>
          <w:rFonts w:asciiTheme="majorHAnsi" w:hAnsiTheme="majorHAnsi"/>
          <w:bCs/>
          <w:sz w:val="21"/>
          <w:szCs w:val="21"/>
        </w:rPr>
        <w:t xml:space="preserve"> divenuta nel tempo </w:t>
      </w:r>
      <w:r w:rsidR="00131360" w:rsidRPr="00027478">
        <w:rPr>
          <w:rFonts w:asciiTheme="majorHAnsi" w:hAnsiTheme="majorHAnsi"/>
          <w:bCs/>
          <w:sz w:val="21"/>
          <w:szCs w:val="21"/>
        </w:rPr>
        <w:t xml:space="preserve">una </w:t>
      </w:r>
      <w:r w:rsidR="00EB526A" w:rsidRPr="00027478">
        <w:rPr>
          <w:rFonts w:asciiTheme="majorHAnsi" w:hAnsiTheme="majorHAnsi"/>
          <w:bCs/>
          <w:sz w:val="21"/>
          <w:szCs w:val="21"/>
        </w:rPr>
        <w:t>pietra miliare del cursus honorum di molti artisti</w:t>
      </w:r>
      <w:r w:rsidR="00131360" w:rsidRPr="00027478">
        <w:rPr>
          <w:rFonts w:asciiTheme="majorHAnsi" w:hAnsiTheme="majorHAnsi"/>
          <w:bCs/>
          <w:sz w:val="21"/>
          <w:szCs w:val="21"/>
        </w:rPr>
        <w:t>,</w:t>
      </w:r>
      <w:r w:rsidR="00EB526A" w:rsidRPr="00027478">
        <w:rPr>
          <w:rFonts w:asciiTheme="majorHAnsi" w:hAnsiTheme="majorHAnsi"/>
          <w:bCs/>
          <w:sz w:val="21"/>
          <w:szCs w:val="21"/>
        </w:rPr>
        <w:t xml:space="preserve"> diretta </w:t>
      </w:r>
      <w:r w:rsidR="00131360" w:rsidRPr="00027478">
        <w:rPr>
          <w:rFonts w:asciiTheme="majorHAnsi" w:hAnsiTheme="majorHAnsi"/>
          <w:bCs/>
          <w:sz w:val="21"/>
          <w:szCs w:val="21"/>
        </w:rPr>
        <w:t xml:space="preserve"> da Mirella</w:t>
      </w:r>
      <w:r w:rsidR="003A6654" w:rsidRPr="00027478">
        <w:rPr>
          <w:rFonts w:asciiTheme="majorHAnsi" w:hAnsiTheme="majorHAnsi"/>
          <w:bCs/>
          <w:sz w:val="21"/>
          <w:szCs w:val="21"/>
        </w:rPr>
        <w:t xml:space="preserve"> </w:t>
      </w:r>
      <w:r w:rsidR="00EB526A" w:rsidRPr="00027478">
        <w:rPr>
          <w:rFonts w:asciiTheme="majorHAnsi" w:hAnsiTheme="majorHAnsi"/>
          <w:bCs/>
          <w:sz w:val="21"/>
          <w:szCs w:val="21"/>
        </w:rPr>
        <w:t xml:space="preserve">con costanza e determinazione fino al 2003, quando cedette il timone a Furio De Denaro e a Franco </w:t>
      </w:r>
      <w:proofErr w:type="spellStart"/>
      <w:r w:rsidR="00EB526A" w:rsidRPr="00027478">
        <w:rPr>
          <w:rFonts w:asciiTheme="majorHAnsi" w:hAnsiTheme="majorHAnsi"/>
          <w:bCs/>
          <w:sz w:val="21"/>
          <w:szCs w:val="21"/>
        </w:rPr>
        <w:t>Vecchiet</w:t>
      </w:r>
      <w:proofErr w:type="spellEnd"/>
      <w:r w:rsidR="00EB526A" w:rsidRPr="00027478">
        <w:rPr>
          <w:rFonts w:asciiTheme="majorHAnsi" w:hAnsiTheme="majorHAnsi"/>
          <w:bCs/>
          <w:sz w:val="21"/>
          <w:szCs w:val="21"/>
        </w:rPr>
        <w:t xml:space="preserve">. </w:t>
      </w:r>
    </w:p>
    <w:p w14:paraId="2986E6D1" w14:textId="77777777" w:rsidR="00E75AFC" w:rsidRPr="00027478" w:rsidRDefault="00E75AFC" w:rsidP="00131360">
      <w:pPr>
        <w:jc w:val="both"/>
        <w:rPr>
          <w:rFonts w:asciiTheme="majorHAnsi" w:hAnsiTheme="majorHAnsi"/>
          <w:bCs/>
          <w:sz w:val="21"/>
          <w:szCs w:val="21"/>
        </w:rPr>
      </w:pPr>
    </w:p>
    <w:p w14:paraId="57B5D286" w14:textId="591294BD" w:rsidR="00EB526A" w:rsidRPr="00027478" w:rsidRDefault="00EB526A" w:rsidP="0049419D">
      <w:p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Della cospicua attività incisoria di Mirella </w:t>
      </w:r>
      <w:r w:rsidR="00131360" w:rsidRPr="00027478">
        <w:rPr>
          <w:rFonts w:asciiTheme="majorHAnsi" w:hAnsiTheme="majorHAnsi"/>
          <w:bCs/>
          <w:sz w:val="21"/>
          <w:szCs w:val="21"/>
        </w:rPr>
        <w:t xml:space="preserve">- scrive Accerboni -, </w:t>
      </w:r>
      <w:r w:rsidRPr="00027478">
        <w:rPr>
          <w:rFonts w:asciiTheme="majorHAnsi" w:hAnsiTheme="majorHAnsi"/>
          <w:bCs/>
          <w:sz w:val="21"/>
          <w:szCs w:val="21"/>
        </w:rPr>
        <w:t xml:space="preserve">l’esposizione vuole mettere in rilievo la parte meno nota relativa alla tematica e alla sperimentazione: </w:t>
      </w:r>
      <w:r w:rsidR="0049419D" w:rsidRPr="00027478">
        <w:rPr>
          <w:rFonts w:asciiTheme="majorHAnsi" w:hAnsiTheme="majorHAnsi"/>
          <w:bCs/>
          <w:sz w:val="21"/>
          <w:szCs w:val="21"/>
        </w:rPr>
        <w:t xml:space="preserve">in tale ambito si collocano </w:t>
      </w:r>
      <w:r w:rsidRPr="00027478">
        <w:rPr>
          <w:rFonts w:asciiTheme="majorHAnsi" w:hAnsiTheme="majorHAnsi"/>
          <w:bCs/>
          <w:sz w:val="21"/>
          <w:szCs w:val="21"/>
        </w:rPr>
        <w:t xml:space="preserve">gli icastici quattro elementi – aria, acqua, terra, fuoco – accanto ad alcuni paesaggi silenti e innevati, che culminano in altri sferzati dalla pioggia, i quali si trasformano poi, attraverso un dinamismo segnico raffinato e molto personale di linee ricorrenti, in efficace </w:t>
      </w:r>
      <w:r w:rsidR="0049419D" w:rsidRPr="00027478">
        <w:rPr>
          <w:rFonts w:asciiTheme="majorHAnsi" w:hAnsiTheme="majorHAnsi"/>
          <w:bCs/>
          <w:sz w:val="21"/>
          <w:szCs w:val="21"/>
        </w:rPr>
        <w:t>sintesi</w:t>
      </w:r>
      <w:r w:rsidRPr="00027478">
        <w:rPr>
          <w:rFonts w:asciiTheme="majorHAnsi" w:hAnsiTheme="majorHAnsi"/>
          <w:bCs/>
          <w:sz w:val="21"/>
          <w:szCs w:val="21"/>
        </w:rPr>
        <w:t xml:space="preserve"> emotiva.  </w:t>
      </w:r>
    </w:p>
    <w:p w14:paraId="755A3C90" w14:textId="3C75A38F" w:rsidR="00EB526A" w:rsidRPr="00027478" w:rsidRDefault="00EB526A" w:rsidP="0049419D">
      <w:p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>In sala sono quindi esposte in particolare quelle acqueforti/acquetinte, realizzate in parte attraverso matrici a più colori e qualche ritocco pittorico, in cui l’artista ha saputo travalicare la rappresentazione del reale per trasmetterci con intento concettuale l’idea/sintesi di quel momento atmosferico od oggetto. Come accade per la selva ritmica di campane disegnate in controluce e per quella magnifica finestra aperta sulla luna, che rischiara con il suo mistero il paesaggio circostante: un filo apparentemente insondabile e segreto sottende il dato naturale e</w:t>
      </w:r>
      <w:r w:rsidR="0049419D" w:rsidRPr="00027478">
        <w:rPr>
          <w:rFonts w:asciiTheme="majorHAnsi" w:hAnsiTheme="majorHAnsi"/>
          <w:bCs/>
          <w:sz w:val="21"/>
          <w:szCs w:val="21"/>
        </w:rPr>
        <w:t>,</w:t>
      </w:r>
      <w:r w:rsidRPr="00027478">
        <w:rPr>
          <w:rFonts w:asciiTheme="majorHAnsi" w:hAnsiTheme="majorHAnsi"/>
          <w:bCs/>
          <w:sz w:val="21"/>
          <w:szCs w:val="21"/>
        </w:rPr>
        <w:t xml:space="preserve"> in alcune opere</w:t>
      </w:r>
      <w:r w:rsidR="0049419D" w:rsidRPr="00027478">
        <w:rPr>
          <w:rFonts w:asciiTheme="majorHAnsi" w:hAnsiTheme="majorHAnsi"/>
          <w:bCs/>
          <w:sz w:val="21"/>
          <w:szCs w:val="21"/>
        </w:rPr>
        <w:t>,</w:t>
      </w:r>
      <w:r w:rsidRPr="00027478">
        <w:rPr>
          <w:rFonts w:asciiTheme="majorHAnsi" w:hAnsiTheme="majorHAnsi"/>
          <w:bCs/>
          <w:sz w:val="21"/>
          <w:szCs w:val="21"/>
        </w:rPr>
        <w:t xml:space="preserve"> si avverte il magico, sottile intreccio di energie, che promanano dall’universo. Il suo temperamento discreto e riservato di gentildonna autentica e delicata, libera così, sorprendentemente, nell’arte una valenza intuitiva capace di cogliere le forze segrete che governano la natura e di rappresentarle con tocco quasi magico.  </w:t>
      </w:r>
    </w:p>
    <w:p w14:paraId="21D25102" w14:textId="77777777" w:rsidR="00EB526A" w:rsidRPr="00027478" w:rsidRDefault="00EB526A" w:rsidP="0049419D">
      <w:p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>Un’attenzione particolare meritano poi i dipinti nei quali, con gesto morbido e sapiente, Mirella si attesta invece, partendo da un approccio postcubista, su una rappresentazione lievemente poetica – quanto efficace – di ciò che appare, qualificandosi nel complesso quale valida interprete di molte delle istanze pittoriche sperimentali del secondo Novecento.</w:t>
      </w:r>
    </w:p>
    <w:p w14:paraId="371E0DD9" w14:textId="77777777" w:rsidR="00D57ED0" w:rsidRPr="00027478" w:rsidRDefault="00D57ED0" w:rsidP="0049419D">
      <w:pPr>
        <w:jc w:val="both"/>
        <w:rPr>
          <w:rFonts w:asciiTheme="majorHAnsi" w:hAnsiTheme="majorHAnsi"/>
          <w:bCs/>
          <w:sz w:val="21"/>
          <w:szCs w:val="21"/>
        </w:rPr>
      </w:pPr>
    </w:p>
    <w:p w14:paraId="5D572F38" w14:textId="3F76158C" w:rsidR="00D57ED0" w:rsidRPr="00027478" w:rsidRDefault="00D57ED0" w:rsidP="0049419D">
      <w:p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In occasione della mostra il Soroptimist International Club di Trieste istituisce un premio di studio intitolato a Mirella, destinato a un alunno/alunna delle quarte classi del Liceo Artistico Statale E. e U. Nordio di Trieste, impegnandosi a finanziarne l’iscrizione al corso di Grafica alla Scuola libera dell’acquaforte Carlo e Mirella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Sbisà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dell’Università Popolare di Trieste per l’anno 2025/2026 e fornendo un contributo per l’acquisto dei materiali.</w:t>
      </w:r>
    </w:p>
    <w:p w14:paraId="0E2C2CAA" w14:textId="77777777" w:rsidR="00914692" w:rsidRPr="00027478" w:rsidRDefault="00914692" w:rsidP="0049419D">
      <w:pPr>
        <w:jc w:val="both"/>
        <w:rPr>
          <w:rFonts w:asciiTheme="majorHAnsi" w:hAnsiTheme="majorHAnsi"/>
          <w:bCs/>
          <w:sz w:val="21"/>
          <w:szCs w:val="21"/>
        </w:rPr>
      </w:pPr>
    </w:p>
    <w:p w14:paraId="52828A91" w14:textId="77777777" w:rsidR="00914692" w:rsidRPr="00027478" w:rsidRDefault="00914692" w:rsidP="00914692">
      <w:p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EVENTI COLLATERALI </w:t>
      </w:r>
    </w:p>
    <w:p w14:paraId="19B5F59A" w14:textId="77777777" w:rsidR="004A0E5D" w:rsidRPr="00027478" w:rsidRDefault="004A0E5D" w:rsidP="00914692">
      <w:pPr>
        <w:jc w:val="both"/>
        <w:rPr>
          <w:rFonts w:asciiTheme="majorHAnsi" w:hAnsiTheme="majorHAnsi"/>
          <w:bCs/>
          <w:sz w:val="21"/>
          <w:szCs w:val="21"/>
        </w:rPr>
      </w:pPr>
    </w:p>
    <w:p w14:paraId="78C5AC36" w14:textId="77777777" w:rsidR="00914692" w:rsidRPr="00027478" w:rsidRDefault="00914692" w:rsidP="00914692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>19 giugno ore 18.00</w:t>
      </w:r>
    </w:p>
    <w:p w14:paraId="0183BBFC" w14:textId="1C116DCB" w:rsidR="00914692" w:rsidRPr="00027478" w:rsidRDefault="00914692" w:rsidP="00914692">
      <w:pPr>
        <w:pStyle w:val="Paragrafoelenco"/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Storia e tecniche dell'acquaforte: Paola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Estori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iIllustrerà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le tecniche </w:t>
      </w:r>
      <w:proofErr w:type="gramStart"/>
      <w:r w:rsidRPr="00027478">
        <w:rPr>
          <w:rFonts w:asciiTheme="majorHAnsi" w:hAnsiTheme="majorHAnsi"/>
          <w:bCs/>
          <w:sz w:val="21"/>
          <w:szCs w:val="21"/>
        </w:rPr>
        <w:t>dell incisione</w:t>
      </w:r>
      <w:proofErr w:type="gramEnd"/>
      <w:r w:rsidRPr="00027478">
        <w:rPr>
          <w:rFonts w:asciiTheme="majorHAnsi" w:hAnsiTheme="majorHAnsi"/>
          <w:bCs/>
          <w:sz w:val="21"/>
          <w:szCs w:val="21"/>
        </w:rPr>
        <w:t xml:space="preserve">, fornendo note storiche in merito. </w:t>
      </w:r>
    </w:p>
    <w:p w14:paraId="221AB332" w14:textId="77777777" w:rsidR="00914692" w:rsidRPr="00027478" w:rsidRDefault="00914692" w:rsidP="00914692">
      <w:pPr>
        <w:pStyle w:val="Paragrafoelenco"/>
        <w:numPr>
          <w:ilvl w:val="0"/>
          <w:numId w:val="1"/>
        </w:numPr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26 giugno ore 18.00 </w:t>
      </w:r>
    </w:p>
    <w:p w14:paraId="32F23E4C" w14:textId="183B7605" w:rsidR="00914692" w:rsidRPr="00027478" w:rsidRDefault="00914692" w:rsidP="00914692">
      <w:pPr>
        <w:pStyle w:val="Paragrafoelenco"/>
        <w:jc w:val="both"/>
        <w:rPr>
          <w:rFonts w:asciiTheme="majorHAnsi" w:hAnsiTheme="majorHAnsi"/>
          <w:bCs/>
          <w:sz w:val="21"/>
          <w:szCs w:val="21"/>
        </w:rPr>
      </w:pPr>
      <w:r w:rsidRPr="00027478">
        <w:rPr>
          <w:rFonts w:asciiTheme="majorHAnsi" w:hAnsiTheme="majorHAnsi"/>
          <w:bCs/>
          <w:sz w:val="21"/>
          <w:szCs w:val="21"/>
        </w:rPr>
        <w:t xml:space="preserve">Una famiglia di artisti: Paola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Sbisà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rievocherà esperienze e ricordi vissuti accanto alla madre Mirella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Shott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Sbisà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e al padre Carlo </w:t>
      </w:r>
      <w:proofErr w:type="spellStart"/>
      <w:r w:rsidRPr="00027478">
        <w:rPr>
          <w:rFonts w:asciiTheme="majorHAnsi" w:hAnsiTheme="majorHAnsi"/>
          <w:bCs/>
          <w:sz w:val="21"/>
          <w:szCs w:val="21"/>
        </w:rPr>
        <w:t>Sbisà</w:t>
      </w:r>
      <w:proofErr w:type="spellEnd"/>
      <w:r w:rsidRPr="00027478">
        <w:rPr>
          <w:rFonts w:asciiTheme="majorHAnsi" w:hAnsiTheme="majorHAnsi"/>
          <w:bCs/>
          <w:sz w:val="21"/>
          <w:szCs w:val="21"/>
        </w:rPr>
        <w:t xml:space="preserve"> in un itinerario che ripercorre la storia personale e artistica della famiglia.</w:t>
      </w:r>
    </w:p>
    <w:p w14:paraId="1C7A7466" w14:textId="77777777" w:rsidR="00EB526A" w:rsidRPr="00027478" w:rsidRDefault="00EB526A" w:rsidP="0049419D">
      <w:pPr>
        <w:jc w:val="both"/>
        <w:rPr>
          <w:rFonts w:asciiTheme="majorHAnsi" w:hAnsiTheme="majorHAnsi"/>
          <w:bCs/>
          <w:sz w:val="21"/>
          <w:szCs w:val="21"/>
        </w:rPr>
      </w:pPr>
    </w:p>
    <w:p w14:paraId="40A96769" w14:textId="0418FF9D" w:rsidR="00816969" w:rsidRPr="00027478" w:rsidRDefault="00816969" w:rsidP="00816969">
      <w:pPr>
        <w:jc w:val="both"/>
        <w:rPr>
          <w:rFonts w:asciiTheme="majorHAnsi" w:eastAsia="Times New Roman" w:hAnsiTheme="majorHAnsi" w:cs="Arial"/>
          <w:bCs/>
          <w:sz w:val="21"/>
          <w:szCs w:val="21"/>
          <w:shd w:val="clear" w:color="auto" w:fill="FFFFFF"/>
        </w:rPr>
      </w:pPr>
      <w:r w:rsidRPr="00027478">
        <w:rPr>
          <w:rFonts w:asciiTheme="majorHAnsi" w:hAnsiTheme="majorHAnsi" w:cs="Arial"/>
          <w:bCs/>
          <w:sz w:val="21"/>
          <w:szCs w:val="21"/>
        </w:rPr>
        <w:t xml:space="preserve">DOVE: 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 xml:space="preserve">Sala Carlo e Mirella </w:t>
      </w:r>
      <w:proofErr w:type="spellStart"/>
      <w:r w:rsidR="008F258E" w:rsidRPr="00027478">
        <w:rPr>
          <w:rFonts w:asciiTheme="majorHAnsi" w:hAnsiTheme="majorHAnsi" w:cs="Arial"/>
          <w:bCs/>
          <w:sz w:val="21"/>
          <w:szCs w:val="21"/>
        </w:rPr>
        <w:t>Sbisà</w:t>
      </w:r>
      <w:proofErr w:type="spellEnd"/>
      <w:r w:rsidR="008F258E" w:rsidRPr="00027478">
        <w:rPr>
          <w:rFonts w:asciiTheme="majorHAnsi" w:hAnsiTheme="majorHAnsi" w:cs="Arial"/>
          <w:bCs/>
          <w:sz w:val="21"/>
          <w:szCs w:val="21"/>
        </w:rPr>
        <w:t xml:space="preserve"> / via </w:t>
      </w:r>
      <w:proofErr w:type="spellStart"/>
      <w:r w:rsidR="008F258E" w:rsidRPr="00027478">
        <w:rPr>
          <w:rFonts w:asciiTheme="majorHAnsi" w:hAnsiTheme="majorHAnsi" w:cs="Arial"/>
          <w:bCs/>
          <w:sz w:val="21"/>
          <w:szCs w:val="21"/>
        </w:rPr>
        <w:t>Torrebianca</w:t>
      </w:r>
      <w:proofErr w:type="spellEnd"/>
      <w:r w:rsidR="008F258E" w:rsidRPr="00027478">
        <w:rPr>
          <w:rFonts w:asciiTheme="majorHAnsi" w:hAnsiTheme="majorHAnsi" w:cs="Arial"/>
          <w:bCs/>
          <w:sz w:val="21"/>
          <w:szCs w:val="21"/>
        </w:rPr>
        <w:t xml:space="preserve"> 22 /</w:t>
      </w:r>
      <w:r w:rsidR="00497D0C">
        <w:rPr>
          <w:rFonts w:asciiTheme="majorHAnsi" w:hAnsiTheme="majorHAnsi" w:cs="Arial"/>
          <w:bCs/>
          <w:sz w:val="21"/>
          <w:szCs w:val="21"/>
        </w:rPr>
        <w:t xml:space="preserve"> 34132 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>Trieste</w:t>
      </w:r>
      <w:r w:rsidRPr="00027478">
        <w:rPr>
          <w:rFonts w:asciiTheme="majorHAnsi" w:hAnsiTheme="majorHAnsi" w:cs="Arial"/>
          <w:bCs/>
          <w:sz w:val="21"/>
          <w:szCs w:val="21"/>
        </w:rPr>
        <w:t xml:space="preserve"> </w:t>
      </w:r>
    </w:p>
    <w:p w14:paraId="3DF1010F" w14:textId="76029A87" w:rsidR="00816969" w:rsidRPr="00027478" w:rsidRDefault="00816969" w:rsidP="00816969">
      <w:pPr>
        <w:spacing w:line="20" w:lineRule="atLeast"/>
        <w:jc w:val="both"/>
        <w:rPr>
          <w:rFonts w:asciiTheme="majorHAnsi" w:hAnsiTheme="majorHAnsi" w:cs="Arial"/>
          <w:bCs/>
          <w:sz w:val="21"/>
          <w:szCs w:val="21"/>
        </w:rPr>
      </w:pPr>
      <w:r w:rsidRPr="00027478">
        <w:rPr>
          <w:rFonts w:asciiTheme="majorHAnsi" w:hAnsiTheme="majorHAnsi" w:cs="Arial"/>
          <w:bCs/>
          <w:sz w:val="21"/>
          <w:szCs w:val="21"/>
        </w:rPr>
        <w:t xml:space="preserve">QUANDO: 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>16 giugno</w:t>
      </w:r>
      <w:r w:rsidRPr="00027478">
        <w:rPr>
          <w:rFonts w:asciiTheme="majorHAnsi" w:hAnsiTheme="majorHAnsi" w:cs="Arial"/>
          <w:bCs/>
          <w:sz w:val="21"/>
          <w:szCs w:val="21"/>
        </w:rPr>
        <w:t xml:space="preserve"> 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>/ 8 luglio 2025</w:t>
      </w:r>
    </w:p>
    <w:p w14:paraId="63D4A12A" w14:textId="606DCC4D" w:rsidR="00131360" w:rsidRPr="00027478" w:rsidRDefault="00131360" w:rsidP="00816969">
      <w:pPr>
        <w:spacing w:line="20" w:lineRule="atLeast"/>
        <w:jc w:val="both"/>
        <w:rPr>
          <w:rFonts w:asciiTheme="majorHAnsi" w:hAnsiTheme="majorHAnsi" w:cs="Arial"/>
          <w:bCs/>
          <w:sz w:val="21"/>
          <w:szCs w:val="21"/>
        </w:rPr>
      </w:pPr>
      <w:r w:rsidRPr="00027478">
        <w:rPr>
          <w:rFonts w:asciiTheme="majorHAnsi" w:hAnsiTheme="majorHAnsi" w:cs="Arial"/>
          <w:bCs/>
          <w:sz w:val="21"/>
          <w:szCs w:val="21"/>
        </w:rPr>
        <w:t>ORGANIZZAZIONE: Università Popolare di Trieste</w:t>
      </w:r>
    </w:p>
    <w:p w14:paraId="4572EAD8" w14:textId="2BB287FB" w:rsidR="00816969" w:rsidRPr="00027478" w:rsidRDefault="00816969" w:rsidP="00816969">
      <w:pPr>
        <w:spacing w:line="20" w:lineRule="atLeast"/>
        <w:jc w:val="both"/>
        <w:rPr>
          <w:rFonts w:asciiTheme="majorHAnsi" w:hAnsiTheme="majorHAnsi" w:cs="Arial"/>
          <w:bCs/>
          <w:sz w:val="21"/>
          <w:szCs w:val="21"/>
        </w:rPr>
      </w:pPr>
      <w:r w:rsidRPr="00027478">
        <w:rPr>
          <w:rFonts w:asciiTheme="majorHAnsi" w:hAnsiTheme="majorHAnsi" w:cs="Arial"/>
          <w:bCs/>
          <w:sz w:val="21"/>
          <w:szCs w:val="21"/>
        </w:rPr>
        <w:t>A CURA DI: Marianna Accerboni</w:t>
      </w:r>
    </w:p>
    <w:p w14:paraId="538E2AB3" w14:textId="5D6314A1" w:rsidR="007F6913" w:rsidRPr="00027478" w:rsidRDefault="00816969" w:rsidP="00484042">
      <w:pPr>
        <w:jc w:val="both"/>
        <w:rPr>
          <w:rFonts w:asciiTheme="majorHAnsi" w:hAnsiTheme="majorHAnsi" w:cs="Arial"/>
          <w:bCs/>
          <w:sz w:val="21"/>
          <w:szCs w:val="21"/>
        </w:rPr>
      </w:pPr>
      <w:r w:rsidRPr="00027478">
        <w:rPr>
          <w:rFonts w:asciiTheme="majorHAnsi" w:hAnsiTheme="majorHAnsi" w:cs="Arial"/>
          <w:bCs/>
          <w:sz w:val="21"/>
          <w:szCs w:val="21"/>
        </w:rPr>
        <w:t>INFO: +39 040 6705111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 xml:space="preserve"> </w:t>
      </w:r>
      <w:r w:rsidRPr="00027478">
        <w:rPr>
          <w:rFonts w:asciiTheme="majorHAnsi" w:hAnsiTheme="majorHAnsi" w:cs="Arial"/>
          <w:bCs/>
          <w:sz w:val="21"/>
          <w:szCs w:val="21"/>
        </w:rPr>
        <w:t>/ +39 335 6750946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 xml:space="preserve"> </w:t>
      </w:r>
      <w:r w:rsidRPr="00027478">
        <w:rPr>
          <w:rFonts w:asciiTheme="majorHAnsi" w:hAnsiTheme="majorHAnsi" w:cs="Arial"/>
          <w:bCs/>
          <w:sz w:val="21"/>
          <w:szCs w:val="21"/>
        </w:rPr>
        <w:t xml:space="preserve">/ +39 </w:t>
      </w:r>
      <w:r w:rsidR="008F258E" w:rsidRPr="00027478">
        <w:rPr>
          <w:rFonts w:asciiTheme="majorHAnsi" w:hAnsiTheme="majorHAnsi" w:cs="Arial"/>
          <w:bCs/>
          <w:sz w:val="21"/>
          <w:szCs w:val="21"/>
        </w:rPr>
        <w:t>3292518848</w:t>
      </w:r>
      <w:r w:rsidRPr="00027478">
        <w:rPr>
          <w:rFonts w:asciiTheme="majorHAnsi" w:hAnsiTheme="majorHAnsi" w:cs="Arial"/>
          <w:bCs/>
          <w:sz w:val="21"/>
          <w:szCs w:val="21"/>
        </w:rPr>
        <w:t xml:space="preserve"> </w:t>
      </w:r>
    </w:p>
    <w:sectPr w:rsidR="007F6913" w:rsidRPr="00027478" w:rsidSect="00816969">
      <w:pgSz w:w="11900" w:h="16820"/>
      <w:pgMar w:top="1418" w:right="851" w:bottom="1418" w:left="851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D1852"/>
    <w:multiLevelType w:val="hybridMultilevel"/>
    <w:tmpl w:val="68AC0B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233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69"/>
    <w:rsid w:val="00026A69"/>
    <w:rsid w:val="00027478"/>
    <w:rsid w:val="00061B80"/>
    <w:rsid w:val="00131360"/>
    <w:rsid w:val="001437EB"/>
    <w:rsid w:val="00233DE9"/>
    <w:rsid w:val="002738F5"/>
    <w:rsid w:val="002C09CA"/>
    <w:rsid w:val="003A6654"/>
    <w:rsid w:val="0044423F"/>
    <w:rsid w:val="00484042"/>
    <w:rsid w:val="0049419D"/>
    <w:rsid w:val="00497D0C"/>
    <w:rsid w:val="004A0E5D"/>
    <w:rsid w:val="00504AB0"/>
    <w:rsid w:val="0052661E"/>
    <w:rsid w:val="006210C4"/>
    <w:rsid w:val="00653298"/>
    <w:rsid w:val="006B2811"/>
    <w:rsid w:val="0071577B"/>
    <w:rsid w:val="007F6913"/>
    <w:rsid w:val="00816969"/>
    <w:rsid w:val="008B2DA2"/>
    <w:rsid w:val="008C0321"/>
    <w:rsid w:val="008E396A"/>
    <w:rsid w:val="008F258E"/>
    <w:rsid w:val="00914692"/>
    <w:rsid w:val="00B82E68"/>
    <w:rsid w:val="00C3037D"/>
    <w:rsid w:val="00C9155A"/>
    <w:rsid w:val="00D23130"/>
    <w:rsid w:val="00D57ED0"/>
    <w:rsid w:val="00E75AFC"/>
    <w:rsid w:val="00E92351"/>
    <w:rsid w:val="00EB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DDD1BC"/>
  <w15:chartTrackingRefBased/>
  <w15:docId w15:val="{B1E1C2FD-B72B-BC4F-A8C5-D176B47FB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6969"/>
    <w:rPr>
      <w:rFonts w:ascii="Cambria" w:eastAsia="MS Mincho" w:hAnsi="Cambria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6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6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69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69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69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696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696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696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696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69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69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69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696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696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6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6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6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6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69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816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696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6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6969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6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16969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81696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69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696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69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21</cp:revision>
  <dcterms:created xsi:type="dcterms:W3CDTF">2025-06-14T05:35:00Z</dcterms:created>
  <dcterms:modified xsi:type="dcterms:W3CDTF">2025-06-14T13:52:00Z</dcterms:modified>
</cp:coreProperties>
</file>